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6"/>
        </w:rPr>
        <w:t>Patienteninformation zum Datenschutz</w:t>
      </w:r>
    </w:p>
    <w:p>
      <w:pPr>
        <w:jc w:val="center"/>
      </w:pPr>
      <w:r>
        <w:rPr>
          <w:color w:val="5A5A5A"/>
          <w:sz w:val="20"/>
        </w:rPr>
        <w:t>Termin- und Praxisorganisationssoftware | Stand: V20260519</w:t>
      </w:r>
    </w:p>
    <w:tbl>
      <w:tblPr>
        <w:tblW w:type="auto" w:w="0"/>
        <w:jc w:val="center"/>
        <w:tblLook w:firstColumn="1" w:firstRow="1" w:lastColumn="0" w:lastRow="0" w:noHBand="0" w:noVBand="1" w:val="04A0"/>
      </w:tblPr>
      <w:tblGrid>
        <w:gridCol w:w="9972"/>
      </w:tblGrid>
      <w:tr>
        <w:tc>
          <w:tcPr>
            <w:tcW w:type="dxa" w:w="9972"/>
            <w:shd w:fill="EAF2F8"/>
            <w:vAlign w:val="center"/>
            <w:tcBorders>
              <w:top w:val="single" w:sz="6" w:color="9ECAE1"/>
              <w:left w:val="single" w:sz="6" w:color="9ECAE1"/>
              <w:bottom w:val="single" w:sz="6" w:color="9ECAE1"/>
              <w:right w:val="single" w:sz="6" w:color="9ECAE1"/>
            </w:tcBorders>
            <w:tcBorders>
              <w:top w:val="single" w:sz="4" w:color="D0D0D0"/>
              <w:left w:val="single" w:sz="4" w:color="D0D0D0"/>
              <w:bottom w:val="single" w:sz="4" w:color="D0D0D0"/>
              <w:right w:val="single" w:sz="4" w:color="D0D0D0"/>
            </w:tcBorders>
          </w:tcPr>
          <w:p>
            <w:pPr>
              <w:spacing w:after="0"/>
            </w:pPr>
            <w:r>
              <w:rPr>
                <w:sz w:val="19"/>
              </w:rPr>
            </w:r>
            <w:r>
              <w:rPr>
                <w:b w:val="0"/>
                <w:sz w:val="19"/>
              </w:rPr>
              <w:t>Diese Information erläutert transparent, welche organisatorischen Daten in der Termin- und Praxisorganisationssoftware verarbeitet werden. Die Software ersetzt kein Praxisverwaltungssystem, keine Patientenakte und keine ärztliche Entscheidung.</w:t>
            </w:r>
          </w:p>
        </w:tc>
      </w:tr>
    </w:tbl>
    <w:p>
      <w:pPr>
        <w:pStyle w:val="Heading1"/>
        <w:spacing w:before="160" w:after="80"/>
      </w:pPr>
      <w:r>
        <w:t>1. Verantwortlicher und Auftragsverarbeiter</w:t>
      </w:r>
    </w:p>
    <w:p>
      <w:pPr>
        <w:spacing w:after="100"/>
      </w:pPr>
      <w:r>
        <w:t>Verantwortlich für die Datenverarbeitung ist:</w:t>
      </w:r>
    </w:p>
    <w:tbl>
      <w:tblPr>
        <w:tblW w:type="auto" w:w="0"/>
        <w:jc w:val="center"/>
        <w:tblLayout w:type="autofit"/>
        <w:tblLook w:firstColumn="1" w:firstRow="1" w:lastColumn="0" w:lastRow="0" w:noHBand="0" w:noVBand="1" w:val="04A0"/>
      </w:tblPr>
      <w:tblGrid>
        <w:gridCol w:w="4986"/>
        <w:gridCol w:w="4986"/>
      </w:tblGrid>
      <w:tr>
        <w:tc>
          <w:tcPr>
            <w:tcW w:type="dxa" w:w="4986"/>
            <w:vAlign w:val="top"/>
            <w:shd w:fill="D9EAF7"/>
            <w:tcBorders>
              <w:top w:val="single" w:sz="4" w:color="D0D0D0"/>
              <w:left w:val="single" w:sz="4" w:color="D0D0D0"/>
              <w:bottom w:val="single" w:sz="4" w:color="D0D0D0"/>
              <w:right w:val="single" w:sz="4" w:color="D0D0D0"/>
            </w:tcBorders>
          </w:tcPr>
          <w:p>
            <w:pPr>
              <w:spacing w:after="0"/>
            </w:pPr>
            <w:r>
              <w:rPr>
                <w:sz w:val="19"/>
              </w:rPr>
            </w:r>
            <w:r>
              <w:rPr>
                <w:b/>
                <w:sz w:val="19"/>
              </w:rPr>
              <w:t>Praxis / Verantwortliche</w:t>
            </w:r>
          </w:p>
        </w:tc>
        <w:tc>
          <w:tcPr>
            <w:tcW w:type="dxa" w:w="4986"/>
            <w:vAlign w:val="top"/>
            <w:shd w:fill="D9EAF7"/>
            <w:tcBorders>
              <w:top w:val="single" w:sz="4" w:color="D0D0D0"/>
              <w:left w:val="single" w:sz="4" w:color="D0D0D0"/>
              <w:bottom w:val="single" w:sz="4" w:color="D0D0D0"/>
              <w:right w:val="single" w:sz="4" w:color="D0D0D0"/>
            </w:tcBorders>
          </w:tcPr>
          <w:p>
            <w:pPr>
              <w:spacing w:after="0"/>
            </w:pPr>
            <w:r>
              <w:rPr>
                <w:sz w:val="19"/>
              </w:rPr>
            </w:r>
            <w:r>
              <w:rPr>
                <w:b/>
                <w:sz w:val="19"/>
              </w:rPr>
              <w:t>Softwareanbieter / Auftragsverarbeiter</w:t>
            </w:r>
          </w:p>
        </w:tc>
      </w:tr>
      <w:tr>
        <w:tc>
          <w:tcPr>
            <w:tcW w:type="dxa" w:w="4986"/>
            <w:vAlign w:val="top"/>
            <w:tcBorders>
              <w:top w:val="single" w:sz="4" w:color="D0D0D0"/>
              <w:left w:val="single" w:sz="4" w:color="D0D0D0"/>
              <w:bottom w:val="single" w:sz="4" w:color="D0D0D0"/>
              <w:right w:val="single" w:sz="4" w:color="D0D0D0"/>
            </w:tcBorders>
          </w:tcPr>
          <w:p>
            <w:pPr>
              <w:spacing w:after="0"/>
            </w:pPr>
            <w:r>
              <w:rPr>
                <w:sz w:val="19"/>
              </w:rPr>
            </w:r>
            <w:r>
              <w:rPr>
                <w:b w:val="0"/>
                <w:sz w:val="19"/>
              </w:rPr>
              <w:t>Internistische Hausarztpraxis Dr. med. univ. Haidong Teng</w:t>
              <w:br/>
              <w:t>Hanauer Str. 63</w:t>
              <w:br/>
              <w:t>63165 Mühlheim am Main</w:t>
              <w:br/>
              <w:t>Telefon: 06108 71291</w:t>
            </w:r>
          </w:p>
        </w:tc>
        <w:tc>
          <w:tcPr>
            <w:tcW w:type="dxa" w:w="4986"/>
            <w:vAlign w:val="top"/>
            <w:tcBorders>
              <w:top w:val="single" w:sz="4" w:color="D0D0D0"/>
              <w:left w:val="single" w:sz="4" w:color="D0D0D0"/>
              <w:bottom w:val="single" w:sz="4" w:color="D0D0D0"/>
              <w:right w:val="single" w:sz="4" w:color="D0D0D0"/>
            </w:tcBorders>
          </w:tcPr>
          <w:p>
            <w:pPr>
              <w:spacing w:after="0"/>
            </w:pPr>
            <w:r>
              <w:rPr>
                <w:sz w:val="19"/>
              </w:rPr>
            </w:r>
            <w:r>
              <w:rPr>
                <w:b w:val="0"/>
                <w:sz w:val="19"/>
              </w:rPr>
              <w:t>International Medical Service Heidelberg GmbH</w:t>
              <w:br/>
              <w:t>Apfelbaumgasse 2</w:t>
              <w:br/>
              <w:t>63165 Mühlheim am Main</w:t>
              <w:br/>
              <w:t>Amtsgericht Offenbach am Main, HRB 49307</w:t>
            </w:r>
          </w:p>
        </w:tc>
      </w:tr>
    </w:tbl>
    <w:p>
      <w:pPr>
        <w:spacing w:after="100"/>
      </w:pPr>
      <w:r>
        <w:t>Die Praxis bleibt Verantwortliche im Sinne der Datenschutz-Grundverordnung (DSGVO). Die International Medical Service Heidelberg GmbH verarbeitet personenbezogene Daten ausschließlich als Auftragsverarbeiter gemäß Art. 28 DSGVO, nur nach Weisung der Praxis und nur soweit dies für Bereitstellung, Betrieb, Wartung, Datensicherung und technischen Support erforderlich ist.</w:t>
      </w:r>
    </w:p>
    <w:p>
      <w:pPr>
        <w:spacing w:after="100"/>
      </w:pPr>
      <w:r>
        <w:t>Fragen zur Datenverarbeitung und zur Wahrnehmung von Betroffenenrechten sind grundsätzlich an die Praxis zu richten.</w:t>
      </w:r>
    </w:p>
    <w:p>
      <w:pPr>
        <w:pStyle w:val="Heading1"/>
        <w:spacing w:before="160" w:after="80"/>
      </w:pPr>
      <w:r>
        <w:t>2. Zweck der Verarbeitung</w:t>
      </w:r>
    </w:p>
    <w:p>
      <w:pPr>
        <w:spacing w:after="100"/>
      </w:pPr>
      <w:r>
        <w:t>Die Software dient ausschließlich der Praxisorganisation, Terminplanung, Ablaufkoordination und Reduzierung von Wartezeiten. Sie unterstützt die Praxis dabei, zukünftige Termine realistischer zu planen und Räume, Personalgruppen sowie organisatorische Abläufe besser zu koordinieren.</w:t>
      </w:r>
    </w:p>
    <w:p>
      <w:pPr>
        <w:spacing w:after="40"/>
        <w:ind w:left="283" w:hanging="142"/>
      </w:pPr>
      <w:r>
        <w:rPr>
          <w:b w:val="0"/>
        </w:rPr>
        <w:t>•</w:t>
        <w:tab/>
      </w:r>
      <w:r>
        <w:t>Optimierung der Terminplanung</w:t>
      </w:r>
    </w:p>
    <w:p>
      <w:pPr>
        <w:spacing w:after="40"/>
        <w:ind w:left="283" w:hanging="142"/>
      </w:pPr>
      <w:r>
        <w:rPr>
          <w:b w:val="0"/>
        </w:rPr>
        <w:t>•</w:t>
        <w:tab/>
      </w:r>
      <w:r>
        <w:t>Reduzierung von Wartezeiten</w:t>
      </w:r>
    </w:p>
    <w:p>
      <w:pPr>
        <w:spacing w:after="40"/>
        <w:ind w:left="283" w:hanging="142"/>
      </w:pPr>
      <w:r>
        <w:rPr>
          <w:b w:val="0"/>
        </w:rPr>
        <w:t>•</w:t>
        <w:tab/>
      </w:r>
      <w:r>
        <w:t>bessere Planung von Räumen, Personalgruppen und Praxisabläufen</w:t>
      </w:r>
    </w:p>
    <w:p>
      <w:pPr>
        <w:spacing w:after="40"/>
        <w:ind w:left="283" w:hanging="142"/>
      </w:pPr>
      <w:r>
        <w:rPr>
          <w:b w:val="0"/>
        </w:rPr>
        <w:t>•</w:t>
        <w:tab/>
      </w:r>
      <w:r>
        <w:t>Ermittlung durchschnittlicher Dauer gleichartiger oder vergleichbarer Leistungen</w:t>
      </w:r>
    </w:p>
    <w:p>
      <w:pPr>
        <w:spacing w:after="40"/>
        <w:ind w:left="283" w:hanging="142"/>
      </w:pPr>
      <w:r>
        <w:rPr>
          <w:b w:val="0"/>
        </w:rPr>
        <w:t>•</w:t>
        <w:tab/>
      </w:r>
      <w:r>
        <w:t>patientenindividuelle Schätzung der organisatorischen Terminlänge für spätere vergleichbare Termine</w:t>
      </w:r>
    </w:p>
    <w:p>
      <w:pPr>
        <w:spacing w:after="40"/>
        <w:ind w:left="283" w:hanging="142"/>
      </w:pPr>
      <w:r>
        <w:rPr>
          <w:b w:val="0"/>
        </w:rPr>
        <w:t>•</w:t>
        <w:tab/>
      </w:r>
      <w:r>
        <w:t>organisatorische Unterstützung bei Standard- und Verwaltungsabläufen, soweit diese von der Praxis freigegeben sind</w:t>
      </w:r>
    </w:p>
    <w:p>
      <w:pPr>
        <w:pStyle w:val="Heading1"/>
        <w:spacing w:before="160" w:after="80"/>
      </w:pPr>
      <w:r>
        <w:t>3. Umfang der Datenverarbeitung</w:t>
      </w:r>
    </w:p>
    <w:p>
      <w:pPr>
        <w:spacing w:after="100"/>
      </w:pPr>
      <w:r>
        <w:t>Die Software ist kein Praxisverwaltungssystem und kein elektronisches Patientenaktensystem. Sie ersetzt weder die medizinische Dokumentation noch die ärztliche Bewertung.</w:t>
      </w:r>
    </w:p>
    <w:p>
      <w:pPr>
        <w:spacing w:after="100"/>
      </w:pPr>
      <w:r>
        <w:rPr>
          <w:b/>
        </w:rPr>
        <w:t>Nicht gespeichert oder verarbeitet werden insbesondere:</w:t>
      </w:r>
      <w:r/>
    </w:p>
    <w:p>
      <w:pPr>
        <w:spacing w:after="40"/>
        <w:ind w:left="283" w:hanging="142"/>
      </w:pPr>
      <w:r>
        <w:rPr>
          <w:b w:val="0"/>
        </w:rPr>
        <w:t>•</w:t>
        <w:tab/>
      </w:r>
      <w:r>
        <w:t>vollständige Behandlungsdokumentationen</w:t>
      </w:r>
    </w:p>
    <w:p>
      <w:pPr>
        <w:spacing w:after="40"/>
        <w:ind w:left="283" w:hanging="142"/>
      </w:pPr>
      <w:r>
        <w:rPr>
          <w:b w:val="0"/>
        </w:rPr>
        <w:t>•</w:t>
        <w:tab/>
      </w:r>
      <w:r>
        <w:t>Diagnosen</w:t>
      </w:r>
    </w:p>
    <w:p>
      <w:pPr>
        <w:spacing w:after="40"/>
        <w:ind w:left="283" w:hanging="142"/>
      </w:pPr>
      <w:r>
        <w:rPr>
          <w:b w:val="0"/>
        </w:rPr>
        <w:t>•</w:t>
        <w:tab/>
      </w:r>
      <w:r>
        <w:t>Befunde</w:t>
      </w:r>
    </w:p>
    <w:p>
      <w:pPr>
        <w:spacing w:after="40"/>
        <w:ind w:left="283" w:hanging="142"/>
      </w:pPr>
      <w:r>
        <w:rPr>
          <w:b w:val="0"/>
        </w:rPr>
        <w:t>•</w:t>
        <w:tab/>
      </w:r>
      <w:r>
        <w:t>Anamnesen</w:t>
      </w:r>
    </w:p>
    <w:p>
      <w:pPr>
        <w:spacing w:after="40"/>
        <w:ind w:left="283" w:hanging="142"/>
      </w:pPr>
      <w:r>
        <w:rPr>
          <w:b w:val="0"/>
        </w:rPr>
        <w:t>•</w:t>
        <w:tab/>
      </w:r>
      <w:r>
        <w:t>Medikationspläne</w:t>
      </w:r>
    </w:p>
    <w:p>
      <w:pPr>
        <w:spacing w:after="40"/>
        <w:ind w:left="283" w:hanging="142"/>
      </w:pPr>
      <w:r>
        <w:rPr>
          <w:b w:val="0"/>
        </w:rPr>
        <w:t>•</w:t>
        <w:tab/>
      </w:r>
      <w:r>
        <w:t>therapeutische Einzelentscheidungen</w:t>
      </w:r>
    </w:p>
    <w:p>
      <w:pPr>
        <w:spacing w:after="40"/>
        <w:ind w:left="283" w:hanging="142"/>
      </w:pPr>
      <w:r>
        <w:rPr>
          <w:b w:val="0"/>
        </w:rPr>
        <w:t>•</w:t>
        <w:tab/>
      </w:r>
      <w:r>
        <w:t>vollständige Arztbriefe oder Krankenakten</w:t>
      </w:r>
    </w:p>
    <w:p>
      <w:pPr>
        <w:spacing w:after="40"/>
        <w:ind w:left="283" w:hanging="142"/>
      </w:pPr>
      <w:r>
        <w:rPr>
          <w:b w:val="0"/>
        </w:rPr>
        <w:t>•</w:t>
        <w:tab/>
      </w:r>
      <w:r>
        <w:t>medizinische Dringlichkeits- oder Triageentscheidungen</w:t>
      </w:r>
    </w:p>
    <w:p>
      <w:pPr>
        <w:spacing w:after="100"/>
      </w:pPr>
      <w:r>
        <w:rPr>
          <w:b/>
        </w:rPr>
        <w:t>Verarbeitet werden ausschließlich organisatorische Ablaufdaten, insbesondere:</w:t>
      </w:r>
      <w:r/>
    </w:p>
    <w:p>
      <w:pPr>
        <w:spacing w:after="40"/>
        <w:ind w:left="283" w:hanging="142"/>
      </w:pPr>
      <w:r>
        <w:rPr>
          <w:b w:val="0"/>
        </w:rPr>
        <w:t>•</w:t>
        <w:tab/>
      </w:r>
      <w:r>
        <w:t>interne Patienten- oder Praxisnummer</w:t>
      </w:r>
    </w:p>
    <w:p>
      <w:pPr>
        <w:spacing w:after="40"/>
        <w:ind w:left="283" w:hanging="142"/>
      </w:pPr>
      <w:r>
        <w:rPr>
          <w:b w:val="0"/>
        </w:rPr>
        <w:t>•</w:t>
        <w:tab/>
      </w:r>
      <w:r>
        <w:t>Berufsgruppe der ausführenden Person, z. B. Arzt/Ärztin oder MFA, ohne individuelle Mitarbeiteridentifikation</w:t>
      </w:r>
    </w:p>
    <w:p>
      <w:pPr>
        <w:spacing w:after="40"/>
        <w:ind w:left="283" w:hanging="142"/>
      </w:pPr>
      <w:r>
        <w:rPr>
          <w:b w:val="0"/>
        </w:rPr>
        <w:t>•</w:t>
        <w:tab/>
      </w:r>
      <w:r>
        <w:t>Art der durchgeführten Leistung oder des organisatorischen Vorgangs</w:t>
      </w:r>
    </w:p>
    <w:p>
      <w:pPr>
        <w:spacing w:after="40"/>
        <w:ind w:left="283" w:hanging="142"/>
      </w:pPr>
      <w:r>
        <w:rPr>
          <w:b w:val="0"/>
        </w:rPr>
        <w:t>•</w:t>
        <w:tab/>
      </w:r>
      <w:r>
        <w:t>Praxisbereich, Raum oder Positionscode der Durchführung</w:t>
      </w:r>
    </w:p>
    <w:p>
      <w:pPr>
        <w:spacing w:after="40"/>
        <w:ind w:left="283" w:hanging="142"/>
      </w:pPr>
      <w:r>
        <w:rPr>
          <w:b w:val="0"/>
        </w:rPr>
        <w:t>•</w:t>
        <w:tab/>
      </w:r>
      <w:r>
        <w:t>Datum, Beginn, Ende und Dauer des Vorgangs</w:t>
      </w:r>
    </w:p>
    <w:p>
      <w:pPr>
        <w:spacing w:after="40"/>
        <w:ind w:left="283" w:hanging="142"/>
      </w:pPr>
      <w:r>
        <w:rPr>
          <w:b w:val="0"/>
        </w:rPr>
        <w:t>•</w:t>
        <w:tab/>
      </w:r>
      <w:r>
        <w:t>technische Protokolldaten, soweit sie für Betrieb, Sicherheit, Fehleranalyse oder Nachweiszwecke erforderlich sind</w:t>
      </w:r>
    </w:p>
    <w:p>
      <w:pPr>
        <w:spacing w:after="100"/>
      </w:pPr>
      <w:r>
        <w:t>Eine Zuordnung der in der Terminsoftware verwendeten Patienten- oder Praxisnummer zu Klarnamen erfolgt ausschließlich im getrennten medizinischen Praxissystem der Praxis. Die International Medical Service Heidelberg GmbH erhält keine Zuordnungstabelle und darf Patientinnen und Patienten nicht re-identifizieren.</w:t>
      </w:r>
    </w:p>
    <w:p>
      <w:pPr>
        <w:pStyle w:val="Heading1"/>
        <w:spacing w:before="160" w:after="80"/>
      </w:pPr>
      <w:r>
        <w:t>4. KI-gestützte Terminoptimierung</w:t>
      </w:r>
    </w:p>
    <w:p>
      <w:pPr>
        <w:spacing w:after="100"/>
      </w:pPr>
      <w:r>
        <w:t>Das KI-gestützte Modul dient ausschließlich der praxisinternen Optimierung der Terminplanung und der Reduzierung von Wartezeiten. Es verarbeitet nur organisatorische Ablaufdaten und keine medizinischen Inhaltsdaten.</w:t>
      </w:r>
    </w:p>
    <w:p>
      <w:pPr>
        <w:spacing w:after="100"/>
      </w:pPr>
      <w:r>
        <w:rPr>
          <w:b/>
        </w:rPr>
        <w:t>Es erfolgt insbesondere:</w:t>
      </w:r>
      <w:r/>
    </w:p>
    <w:p>
      <w:pPr>
        <w:spacing w:after="40"/>
        <w:ind w:left="283" w:hanging="142"/>
      </w:pPr>
      <w:r>
        <w:rPr>
          <w:b w:val="0"/>
        </w:rPr>
        <w:t>•</w:t>
        <w:tab/>
      </w:r>
      <w:r>
        <w:t>keine praxisübergreifende oder mandantenübergreifende Nutzung</w:t>
      </w:r>
    </w:p>
    <w:p>
      <w:pPr>
        <w:spacing w:after="40"/>
        <w:ind w:left="283" w:hanging="142"/>
      </w:pPr>
      <w:r>
        <w:rPr>
          <w:b w:val="0"/>
        </w:rPr>
        <w:t>•</w:t>
        <w:tab/>
      </w:r>
      <w:r>
        <w:t>kein Training allgemeiner oder externer KI-Modelle der International Medical Service Heidelberg GmbH</w:t>
      </w:r>
    </w:p>
    <w:p>
      <w:pPr>
        <w:spacing w:after="40"/>
        <w:ind w:left="283" w:hanging="142"/>
      </w:pPr>
      <w:r>
        <w:rPr>
          <w:b w:val="0"/>
        </w:rPr>
        <w:t>•</w:t>
        <w:tab/>
      </w:r>
      <w:r>
        <w:t>keine Nutzung zu Werbung, Marketing, Produktanalyse, Profilbildung oder sonstigen eigenen Zwecken des Dienstleisters</w:t>
      </w:r>
    </w:p>
    <w:p>
      <w:pPr>
        <w:spacing w:after="40"/>
        <w:ind w:left="283" w:hanging="142"/>
      </w:pPr>
      <w:r>
        <w:rPr>
          <w:b w:val="0"/>
        </w:rPr>
        <w:t>•</w:t>
        <w:tab/>
      </w:r>
      <w:r>
        <w:t>keine individuelle Leistungs- oder Verhaltenskontrolle einzelner Mitarbeitender</w:t>
      </w:r>
    </w:p>
    <w:p>
      <w:pPr>
        <w:spacing w:after="100"/>
      </w:pPr>
      <w:r>
        <w:t>Das KI-Modul kann anhand bisheriger organisatorischer Ablaufzeiten unverbindliche Vorschläge für geeignete Terminlängen oder Terminzeiträume erzeugen. Ein Hinweis bei überdurchschnittlichem Zeitbedarf dient ausschließlich der manuellen Prüfung durch die Praxis, z. B. ob ein längeres Zeitfenster erforderlich ist oder ob Patientinnen und Patienten kontaktiert werden sollen.</w:t>
      </w:r>
    </w:p>
    <w:p>
      <w:pPr>
        <w:spacing w:after="100"/>
      </w:pPr>
      <w:r>
        <w:t>Die endgültige Terminvergabe, Terminbestätigung, organisatorische Einordnung und Priorisierung erfolgen ausschließlich durch die Praxis bzw. hierzu berechtigte Praxismitarbeitende.</w:t>
      </w:r>
    </w:p>
    <w:p>
      <w:pPr>
        <w:spacing w:after="100"/>
      </w:pPr>
      <w:r>
        <w:rPr>
          <w:b/>
        </w:rPr>
        <w:t>Das System:</w:t>
      </w:r>
      <w:r/>
    </w:p>
    <w:p>
      <w:pPr>
        <w:spacing w:after="40"/>
        <w:ind w:left="283" w:hanging="142"/>
      </w:pPr>
      <w:r>
        <w:rPr>
          <w:b w:val="0"/>
        </w:rPr>
        <w:t>•</w:t>
        <w:tab/>
      </w:r>
      <w:r>
        <w:t>lehnt Termine nicht automatisch ab</w:t>
      </w:r>
    </w:p>
    <w:p>
      <w:pPr>
        <w:spacing w:after="40"/>
        <w:ind w:left="283" w:hanging="142"/>
      </w:pPr>
      <w:r>
        <w:rPr>
          <w:b w:val="0"/>
        </w:rPr>
        <w:t>•</w:t>
        <w:tab/>
      </w:r>
      <w:r>
        <w:t>führt keine medizinische Triage durch</w:t>
      </w:r>
    </w:p>
    <w:p>
      <w:pPr>
        <w:spacing w:after="40"/>
        <w:ind w:left="283" w:hanging="142"/>
      </w:pPr>
      <w:r>
        <w:rPr>
          <w:b w:val="0"/>
        </w:rPr>
        <w:t>•</w:t>
        <w:tab/>
      </w:r>
      <w:r>
        <w:t>trifft keine medizinischen Diagnosen oder Therapieentscheidungen</w:t>
      </w:r>
    </w:p>
    <w:p>
      <w:pPr>
        <w:spacing w:after="40"/>
        <w:ind w:left="283" w:hanging="142"/>
      </w:pPr>
      <w:r>
        <w:rPr>
          <w:b w:val="0"/>
        </w:rPr>
        <w:t>•</w:t>
        <w:tab/>
      </w:r>
      <w:r>
        <w:t>entscheidet nicht automatisiert über medizinische Prioritäten oder Behandlungsdringlichkeiten</w:t>
      </w:r>
    </w:p>
    <w:p>
      <w:pPr>
        <w:spacing w:after="40"/>
        <w:ind w:left="283" w:hanging="142"/>
      </w:pPr>
      <w:r>
        <w:rPr>
          <w:b w:val="0"/>
        </w:rPr>
        <w:t>•</w:t>
        <w:tab/>
      </w:r>
      <w:r>
        <w:t>entfaltet keine rechtliche oder vergleichbar erhebliche Wirkung im Sinne des Art. 22 DSGVO</w:t>
      </w:r>
    </w:p>
    <w:p>
      <w:pPr>
        <w:spacing w:after="40"/>
        <w:ind w:left="283" w:hanging="142"/>
      </w:pPr>
      <w:r>
        <w:rPr>
          <w:b w:val="0"/>
        </w:rPr>
        <w:t>•</w:t>
        <w:tab/>
      </w:r>
      <w:r>
        <w:t>ersetzt keine ärztliche oder organisatorische Entscheidung der Praxis</w:t>
      </w:r>
    </w:p>
    <w:p>
      <w:pPr>
        <w:spacing w:after="100"/>
      </w:pPr>
      <w:r>
        <w:t>Patientinnen und Patienten behalten unabhängig von KI-gestützten Vorschlägen jederzeit die Möglichkeit, vor Ort in der Praxis einen Termin anzufragen oder einen Behandlungswunsch mitzuteilen.</w:t>
      </w:r>
    </w:p>
    <w:p>
      <w:pPr>
        <w:pStyle w:val="Heading1"/>
        <w:spacing w:before="160" w:after="80"/>
      </w:pPr>
      <w:r>
        <w:t>5. Keine Verwendung zu anderen Zwecken</w:t>
      </w:r>
    </w:p>
    <w:p>
      <w:pPr>
        <w:spacing w:after="40"/>
        <w:ind w:left="283" w:hanging="142"/>
      </w:pPr>
      <w:r>
        <w:rPr>
          <w:b w:val="0"/>
        </w:rPr>
        <w:t>•</w:t>
        <w:tab/>
      </w:r>
      <w:r>
        <w:t>keine Werbung oder Marketingauswertung</w:t>
      </w:r>
    </w:p>
    <w:p>
      <w:pPr>
        <w:spacing w:after="40"/>
        <w:ind w:left="283" w:hanging="142"/>
      </w:pPr>
      <w:r>
        <w:rPr>
          <w:b w:val="0"/>
        </w:rPr>
        <w:t>•</w:t>
        <w:tab/>
      </w:r>
      <w:r>
        <w:t>keine Weitergabe an unbefugte Dritte</w:t>
      </w:r>
    </w:p>
    <w:p>
      <w:pPr>
        <w:spacing w:after="40"/>
        <w:ind w:left="283" w:hanging="142"/>
      </w:pPr>
      <w:r>
        <w:rPr>
          <w:b w:val="0"/>
        </w:rPr>
        <w:t>•</w:t>
        <w:tab/>
      </w:r>
      <w:r>
        <w:t>keine wirtschaftliche Patientenprofilbildung</w:t>
      </w:r>
    </w:p>
    <w:p>
      <w:pPr>
        <w:spacing w:after="40"/>
        <w:ind w:left="283" w:hanging="142"/>
      </w:pPr>
      <w:r>
        <w:rPr>
          <w:b w:val="0"/>
        </w:rPr>
        <w:t>•</w:t>
        <w:tab/>
      </w:r>
      <w:r>
        <w:t>keine automatisierte medizinische Diagnose oder Therapieentscheidung</w:t>
      </w:r>
    </w:p>
    <w:p>
      <w:pPr>
        <w:spacing w:after="40"/>
        <w:ind w:left="283" w:hanging="142"/>
      </w:pPr>
      <w:r>
        <w:rPr>
          <w:b w:val="0"/>
        </w:rPr>
        <w:t>•</w:t>
        <w:tab/>
      </w:r>
      <w:r>
        <w:t>keine Leistungs- oder Verhaltenskontrolle einzelner Mitarbeitender</w:t>
      </w:r>
    </w:p>
    <w:p>
      <w:pPr>
        <w:spacing w:after="40"/>
        <w:ind w:left="283" w:hanging="142"/>
      </w:pPr>
      <w:r>
        <w:rPr>
          <w:b w:val="0"/>
        </w:rPr>
        <w:t>•</w:t>
        <w:tab/>
      </w:r>
      <w:r>
        <w:t>keine Zusammenführung mit medizinischen Inhaltsdaten durch den Dienstleister</w:t>
      </w:r>
    </w:p>
    <w:p>
      <w:pPr>
        <w:pStyle w:val="Heading1"/>
        <w:spacing w:before="160" w:after="80"/>
      </w:pPr>
      <w:r>
        <w:t>6. Rechtsgrundlagen</w:t>
      </w:r>
    </w:p>
    <w:p>
      <w:pPr>
        <w:spacing w:after="100"/>
      </w:pPr>
      <w:r>
        <w:t>Die Verarbeitung erfolgt auf Grundlage der einschlägigen datenschutzrechtlichen Vorschriften, insbesondere:</w:t>
      </w:r>
    </w:p>
    <w:p>
      <w:pPr>
        <w:spacing w:after="40"/>
        <w:ind w:left="283" w:hanging="142"/>
      </w:pPr>
      <w:r>
        <w:rPr>
          <w:b w:val="0"/>
        </w:rPr>
        <w:t>•</w:t>
        <w:tab/>
      </w:r>
      <w:r>
        <w:t>Art. 6 Abs. 1 lit. b DSGVO, soweit die Verarbeitung für Terminorganisation und Durchführung des Behandlungs- bzw. Praxisverhältnisses erforderlich ist</w:t>
      </w:r>
    </w:p>
    <w:p>
      <w:pPr>
        <w:spacing w:after="40"/>
        <w:ind w:left="283" w:hanging="142"/>
      </w:pPr>
      <w:r>
        <w:rPr>
          <w:b w:val="0"/>
        </w:rPr>
        <w:t>•</w:t>
        <w:tab/>
      </w:r>
      <w:r>
        <w:t>Art. 6 Abs. 1 lit. c DSGVO, soweit gesetzliche Dokumentations-, Nachweis- oder Organisationspflichten bestehen</w:t>
      </w:r>
    </w:p>
    <w:p>
      <w:pPr>
        <w:spacing w:after="40"/>
        <w:ind w:left="283" w:hanging="142"/>
      </w:pPr>
      <w:r>
        <w:rPr>
          <w:b w:val="0"/>
        </w:rPr>
        <w:t>•</w:t>
        <w:tab/>
      </w:r>
      <w:r>
        <w:t>Art. 6 Abs. 1 lit. f DSGVO, soweit die Praxis ein berechtigtes Interesse an geordneter Praxisorganisation, Wartezeitenreduzierung, IT-Sicherheit und Nachvollziehbarkeit hat und keine überwiegenden Interessen der betroffenen Personen entgegenstehen</w:t>
      </w:r>
    </w:p>
    <w:p>
      <w:pPr>
        <w:spacing w:after="40"/>
        <w:ind w:left="283" w:hanging="142"/>
      </w:pPr>
      <w:r>
        <w:rPr>
          <w:b w:val="0"/>
        </w:rPr>
        <w:t>•</w:t>
        <w:tab/>
      </w:r>
      <w:r>
        <w:t>Art. 9 Abs. 2 lit. h und Art. 9 Abs. 3 DSGVO, soweit Gesundheitsdaten im Rahmen der Gesundheitsversorgung oder Verwaltung von Diensten im Gesundheitsbereich betroffen sein können</w:t>
      </w:r>
    </w:p>
    <w:p>
      <w:pPr>
        <w:spacing w:after="40"/>
        <w:ind w:left="283" w:hanging="142"/>
      </w:pPr>
      <w:r>
        <w:rPr>
          <w:b w:val="0"/>
        </w:rPr>
        <w:t>•</w:t>
        <w:tab/>
      </w:r>
      <w:r>
        <w:t>Art. 28 DSGVO für die Verarbeitung durch die International Medical Service Heidelberg GmbH als Auftragsverarbeiter</w:t>
      </w:r>
    </w:p>
    <w:p>
      <w:pPr>
        <w:spacing w:after="100"/>
      </w:pPr>
      <w:r>
        <w:t>Eine gesonderte Einwilligung ist nicht die Hauptgrundlage dieser organisatorisch erforderlichen Verarbeitung. Soweit in Einzelfällen zusätzliche Funktionen eine Einwilligung erfordern sollten, wird hierauf gesondert hingewiesen und eine Einwilligung gesondert eingeholt.</w:t>
      </w:r>
    </w:p>
    <w:p>
      <w:pPr>
        <w:pStyle w:val="Heading1"/>
        <w:spacing w:before="160" w:after="80"/>
      </w:pPr>
      <w:r>
        <w:t>7. Webbetrieb, Serverstandort, Dienstleister und Empfänger</w:t>
      </w:r>
    </w:p>
    <w:p>
      <w:pPr>
        <w:spacing w:after="100"/>
      </w:pPr>
      <w:r>
        <w:t>Die Anwendung wird webbasiert betrieben. Der Serverstandort befindet sich nach der derzeitigen Systembeschreibung in Deutschland.</w:t>
      </w:r>
    </w:p>
    <w:p>
      <w:pPr>
        <w:spacing w:after="100"/>
      </w:pPr>
      <w:r>
        <w:t>Die International Medical Service Heidelberg GmbH erhält Zugriff auf personenbezogene Daten nur soweit dies für Bereitstellung, Betrieb, Wartung, Datensicherung und technischen Support erforderlich ist.</w:t>
      </w:r>
    </w:p>
    <w:p>
      <w:pPr>
        <w:spacing w:after="100"/>
      </w:pPr>
      <w:r>
        <w:t>Empfänger personenbezogener Daten können sein:</w:t>
      </w:r>
    </w:p>
    <w:p>
      <w:pPr>
        <w:spacing w:after="40"/>
        <w:ind w:left="283" w:hanging="142"/>
      </w:pPr>
      <w:r>
        <w:rPr>
          <w:b w:val="0"/>
        </w:rPr>
        <w:t>•</w:t>
        <w:tab/>
      </w:r>
      <w:r>
        <w:t>innerhalb der Praxis nur berechtigte Personen nach Rollen- und Berechtigungskonzept</w:t>
      </w:r>
    </w:p>
    <w:p>
      <w:pPr>
        <w:spacing w:after="40"/>
        <w:ind w:left="283" w:hanging="142"/>
      </w:pPr>
      <w:r>
        <w:rPr>
          <w:b w:val="0"/>
        </w:rPr>
        <w:t>•</w:t>
        <w:tab/>
      </w:r>
      <w:r>
        <w:t>International Medical Service Heidelberg GmbH als Auftragsverarbeiter</w:t>
      </w:r>
    </w:p>
    <w:p>
      <w:pPr>
        <w:spacing w:after="40"/>
        <w:ind w:left="283" w:hanging="142"/>
      </w:pPr>
      <w:r>
        <w:rPr>
          <w:b w:val="0"/>
        </w:rPr>
        <w:t>•</w:t>
        <w:tab/>
      </w:r>
      <w:r>
        <w:t>etwaige Unterauftragsverarbeiter, z. B. Hosting-, Backup- oder Supportdienstleister, nur nach Genehmigung bzw. nach den Regelungen des Auftragsverarbeitungsvertrages</w:t>
      </w:r>
    </w:p>
    <w:p>
      <w:pPr>
        <w:spacing w:after="100"/>
      </w:pPr>
      <w:r>
        <w:t>Eine Drittlandübermittlung ist nach der derzeitigen Systembeschreibung nicht vorgesehen. Fernwartung oder Supportzugriffe erfolgen nur nach Freigabe durch die Praxis und im erforderlichen Umfang.</w:t>
      </w:r>
    </w:p>
    <w:p>
      <w:pPr>
        <w:pStyle w:val="Heading1"/>
        <w:spacing w:before="160" w:after="80"/>
      </w:pPr>
      <w:r>
        <w:t>8. Speicherdauer</w:t>
      </w:r>
    </w:p>
    <w:p>
      <w:pPr>
        <w:spacing w:after="100"/>
      </w:pPr>
      <w:r>
        <w:t>Die Daten werden nur so lange gespeichert, wie dies für die genannten Zwecke erforderlich ist oder gesetzliche Pflichten bzw. berechtigte Nachweis-, Sicherheits- oder Rechtsverteidigungsinteressen bestehen. Die Praxis prüft die Erforderlichkeit regelmäßig und veranlasst Löschung, Aggregation oder Anonymisierung, soweit Daten nicht mehr erforderlich sind.</w:t>
      </w:r>
    </w:p>
    <w:tbl>
      <w:tblPr>
        <w:tblW w:type="auto" w:w="0"/>
        <w:jc w:val="center"/>
        <w:tblLook w:firstColumn="1" w:firstRow="1" w:lastColumn="0" w:lastRow="0" w:noHBand="0" w:noVBand="1" w:val="04A0"/>
      </w:tblPr>
      <w:tblGrid>
        <w:gridCol w:w="3324"/>
        <w:gridCol w:w="3324"/>
        <w:gridCol w:w="3324"/>
      </w:tblGrid>
      <w:tr>
        <w:tc>
          <w:tcPr>
            <w:tcW w:type="dxa" w:w="3324"/>
            <w:shd w:fill="D9EAF7"/>
            <w:tcBorders>
              <w:top w:val="single" w:sz="4" w:color="D0D0D0"/>
              <w:left w:val="single" w:sz="4" w:color="D0D0D0"/>
              <w:bottom w:val="single" w:sz="4" w:color="D0D0D0"/>
              <w:right w:val="single" w:sz="4" w:color="D0D0D0"/>
            </w:tcBorders>
          </w:tcPr>
          <w:p>
            <w:pPr>
              <w:spacing w:after="0"/>
            </w:pPr>
            <w:r>
              <w:rPr>
                <w:sz w:val="19"/>
              </w:rPr>
            </w:r>
            <w:r>
              <w:rPr>
                <w:b/>
                <w:sz w:val="19"/>
              </w:rPr>
              <w:t>Datenart</w:t>
            </w:r>
          </w:p>
        </w:tc>
        <w:tc>
          <w:tcPr>
            <w:tcW w:type="dxa" w:w="3324"/>
            <w:shd w:fill="D9EAF7"/>
            <w:tcBorders>
              <w:top w:val="single" w:sz="4" w:color="D0D0D0"/>
              <w:left w:val="single" w:sz="4" w:color="D0D0D0"/>
              <w:bottom w:val="single" w:sz="4" w:color="D0D0D0"/>
              <w:right w:val="single" w:sz="4" w:color="D0D0D0"/>
            </w:tcBorders>
          </w:tcPr>
          <w:p>
            <w:pPr>
              <w:spacing w:after="0"/>
            </w:pPr>
            <w:r>
              <w:rPr>
                <w:sz w:val="19"/>
              </w:rPr>
            </w:r>
            <w:r>
              <w:rPr>
                <w:b/>
                <w:sz w:val="19"/>
              </w:rPr>
              <w:t>Regelfrist / Konzept</w:t>
            </w:r>
          </w:p>
        </w:tc>
        <w:tc>
          <w:tcPr>
            <w:tcW w:type="dxa" w:w="3324"/>
            <w:shd w:fill="D9EAF7"/>
            <w:tcBorders>
              <w:top w:val="single" w:sz="4" w:color="D0D0D0"/>
              <w:left w:val="single" w:sz="4" w:color="D0D0D0"/>
              <w:bottom w:val="single" w:sz="4" w:color="D0D0D0"/>
              <w:right w:val="single" w:sz="4" w:color="D0D0D0"/>
            </w:tcBorders>
          </w:tcPr>
          <w:p>
            <w:pPr>
              <w:spacing w:after="0"/>
            </w:pPr>
            <w:r>
              <w:rPr>
                <w:sz w:val="19"/>
              </w:rPr>
            </w:r>
            <w:r>
              <w:rPr>
                <w:b/>
                <w:sz w:val="19"/>
              </w:rPr>
              <w:t>Hinweis</w:t>
            </w:r>
          </w:p>
        </w:tc>
      </w:tr>
      <w:tr>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Rohdaten zur Ablauf- und Terminoptimierung</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3-5 Jahre, soweit für Terminoptimierung, Nachvollziehbarkeit und Praxisorganisation erforderlich</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Längere Speicherung nur bei gesetzlicher Pflicht, laufendem Streitfall, Sicherheitsvorfall oder besonderem Nachweisbedarf</w:t>
            </w:r>
          </w:p>
        </w:tc>
      </w:tr>
      <w:tr>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Patientenbezogene Durchschnitts- und Planungswerte</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3-5 Jahre bzw. bis die Erforderlichkeit entfällt</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Danach Löschung, Neuberechnung, Aggregation oder Anonymisierung</w:t>
            </w:r>
          </w:p>
        </w:tc>
      </w:tr>
      <w:tr>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Technische Protokolldaten</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3-12 Monate</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Längere Speicherung nur bei Sicherheits-, Fehleranalyse- oder Nachweisbedarf</w:t>
            </w:r>
          </w:p>
        </w:tc>
      </w:tr>
      <w:tr>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Anonymisierte Statistikdaten</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längere Speicherung möglich</w:t>
            </w:r>
          </w:p>
        </w:tc>
        <w:tc>
          <w:tcPr>
            <w:tcW w:type="dxa" w:w="3324"/>
            <w:tcBorders>
              <w:top w:val="single" w:sz="4" w:color="D0D0D0"/>
              <w:left w:val="single" w:sz="4" w:color="D0D0D0"/>
              <w:bottom w:val="single" w:sz="4" w:color="D0D0D0"/>
              <w:right w:val="single" w:sz="4" w:color="D0D0D0"/>
            </w:tcBorders>
          </w:tcPr>
          <w:p>
            <w:pPr>
              <w:spacing w:after="0"/>
            </w:pPr>
            <w:r>
              <w:rPr>
                <w:sz w:val="19"/>
              </w:rPr>
            </w:r>
            <w:r>
              <w:rPr>
                <w:b w:val="0"/>
                <w:sz w:val="19"/>
              </w:rPr>
              <w:t>Nur soweit eine Re-Identifizierung praktisch ausgeschlossen ist</w:t>
            </w:r>
          </w:p>
        </w:tc>
      </w:tr>
    </w:tbl>
    <w:p>
      <w:pPr>
        <w:pStyle w:val="Heading1"/>
        <w:spacing w:before="160" w:after="80"/>
      </w:pPr>
      <w:r>
        <w:t>9. Technische und organisatorische Schutzmaßnahmen</w:t>
      </w:r>
    </w:p>
    <w:p>
      <w:pPr>
        <w:spacing w:after="100"/>
      </w:pPr>
      <w:r>
        <w:t>Zum Schutz der Daten werden insbesondere folgende Maßnahmen vorgesehen:</w:t>
      </w:r>
    </w:p>
    <w:p>
      <w:pPr>
        <w:spacing w:after="40"/>
        <w:ind w:left="283" w:hanging="142"/>
      </w:pPr>
      <w:r>
        <w:rPr>
          <w:b w:val="0"/>
        </w:rPr>
        <w:t>•</w:t>
        <w:tab/>
      </w:r>
      <w:r>
        <w:t>verschlüsselte Datenübertragung, soweit technisch vorgesehen</w:t>
      </w:r>
    </w:p>
    <w:p>
      <w:pPr>
        <w:spacing w:after="40"/>
        <w:ind w:left="283" w:hanging="142"/>
      </w:pPr>
      <w:r>
        <w:rPr>
          <w:b w:val="0"/>
        </w:rPr>
        <w:t>•</w:t>
        <w:tab/>
      </w:r>
      <w:r>
        <w:t>rollenbasierte Zugriffsrechte und Beschränkung auf erforderliche Funktionen</w:t>
      </w:r>
    </w:p>
    <w:p>
      <w:pPr>
        <w:spacing w:after="40"/>
        <w:ind w:left="283" w:hanging="142"/>
      </w:pPr>
      <w:r>
        <w:rPr>
          <w:b w:val="0"/>
        </w:rPr>
        <w:t>•</w:t>
        <w:tab/>
      </w:r>
      <w:r>
        <w:t>Passwortschutz und Deaktivierung nicht mehr benötigter Zugänge</w:t>
      </w:r>
    </w:p>
    <w:p>
      <w:pPr>
        <w:spacing w:after="40"/>
        <w:ind w:left="283" w:hanging="142"/>
      </w:pPr>
      <w:r>
        <w:rPr>
          <w:b w:val="0"/>
        </w:rPr>
        <w:t>•</w:t>
        <w:tab/>
      </w:r>
      <w:r>
        <w:t>Trennung der Terminsoftware vom medizinischen Praxisverwaltungssystem</w:t>
      </w:r>
    </w:p>
    <w:p>
      <w:pPr>
        <w:spacing w:after="40"/>
        <w:ind w:left="283" w:hanging="142"/>
      </w:pPr>
      <w:r>
        <w:rPr>
          <w:b w:val="0"/>
        </w:rPr>
        <w:t>•</w:t>
        <w:tab/>
      </w:r>
      <w:r>
        <w:t>Serverstandort Deutschland und Datensicherung nach technischem Konzept</w:t>
      </w:r>
    </w:p>
    <w:p>
      <w:pPr>
        <w:spacing w:after="40"/>
        <w:ind w:left="283" w:hanging="142"/>
      </w:pPr>
      <w:r>
        <w:rPr>
          <w:b w:val="0"/>
        </w:rPr>
        <w:t>•</w:t>
        <w:tab/>
      </w:r>
      <w:r>
        <w:t>Protokollierung administrativer Änderungen und Supportmaßnahmen, soweit technisch möglich</w:t>
      </w:r>
    </w:p>
    <w:p>
      <w:pPr>
        <w:spacing w:after="40"/>
        <w:ind w:left="283" w:hanging="142"/>
      </w:pPr>
      <w:r>
        <w:rPr>
          <w:b w:val="0"/>
        </w:rPr>
        <w:t>•</w:t>
        <w:tab/>
      </w:r>
      <w:r>
        <w:t>Vertraulichkeitsverpflichtung der berechtigten Personen</w:t>
      </w:r>
    </w:p>
    <w:p>
      <w:pPr>
        <w:spacing w:after="40"/>
        <w:ind w:left="283" w:hanging="142"/>
      </w:pPr>
      <w:r>
        <w:rPr>
          <w:b w:val="0"/>
        </w:rPr>
        <w:t>•</w:t>
        <w:tab/>
      </w:r>
      <w:r>
        <w:t>Support- und Fernwartungszugriffe nur nach Freigabe der Praxis</w:t>
      </w:r>
    </w:p>
    <w:p>
      <w:pPr>
        <w:pStyle w:val="Heading1"/>
        <w:spacing w:before="160" w:after="80"/>
      </w:pPr>
      <w:r>
        <w:t>10. Rechte der betroffenen Personen</w:t>
      </w:r>
    </w:p>
    <w:p>
      <w:pPr>
        <w:spacing w:after="100"/>
      </w:pPr>
      <w:r>
        <w:t>Betroffene Personen haben im Rahmen der gesetzlichen Vorschriften insbesondere folgende Rechte:</w:t>
      </w:r>
    </w:p>
    <w:p>
      <w:pPr>
        <w:spacing w:after="40"/>
        <w:ind w:left="283" w:hanging="142"/>
      </w:pPr>
      <w:r>
        <w:t>•</w:t>
        <w:tab/>
      </w:r>
      <w:r>
        <w:rPr>
          <w:b/>
        </w:rPr>
        <w:t xml:space="preserve">Auskunft: </w:t>
      </w:r>
      <w:r>
        <w:t>gemäß Art. 15 DSGVO über die von der Praxis verarbeiteten personenbezogenen Daten.</w:t>
      </w:r>
    </w:p>
    <w:p>
      <w:pPr>
        <w:spacing w:after="40"/>
        <w:ind w:left="283" w:hanging="142"/>
      </w:pPr>
      <w:r>
        <w:t>•</w:t>
        <w:tab/>
      </w:r>
      <w:r>
        <w:rPr>
          <w:b/>
        </w:rPr>
        <w:t xml:space="preserve">Berichtigung: </w:t>
      </w:r>
      <w:r>
        <w:t>gemäß Art. 16 DSGVO, sofern unrichtige oder unvollständige personenbezogene Daten verarbeitet werden.</w:t>
      </w:r>
    </w:p>
    <w:p>
      <w:pPr>
        <w:spacing w:after="40"/>
        <w:ind w:left="283" w:hanging="142"/>
      </w:pPr>
      <w:r>
        <w:t>•</w:t>
        <w:tab/>
      </w:r>
      <w:r>
        <w:rPr>
          <w:b/>
        </w:rPr>
        <w:t xml:space="preserve">Löschung: </w:t>
      </w:r>
      <w:r>
        <w:t>gemäß Art. 17 DSGVO, soweit keine gesetzlichen Aufbewahrungspflichten oder sonstigen gesetzlichen Verpflichtungen entgegenstehen.</w:t>
      </w:r>
    </w:p>
    <w:p>
      <w:pPr>
        <w:spacing w:after="40"/>
        <w:ind w:left="283" w:hanging="142"/>
      </w:pPr>
      <w:r>
        <w:t>•</w:t>
        <w:tab/>
      </w:r>
      <w:r>
        <w:rPr>
          <w:b/>
        </w:rPr>
        <w:t xml:space="preserve">Einschränkung der Verarbeitung: </w:t>
      </w:r>
      <w:r>
        <w:t>gemäß Art. 18 DSGVO unter den gesetzlichen Voraussetzungen.</w:t>
      </w:r>
    </w:p>
    <w:p>
      <w:pPr>
        <w:spacing w:after="40"/>
        <w:ind w:left="283" w:hanging="142"/>
      </w:pPr>
      <w:r>
        <w:t>•</w:t>
        <w:tab/>
      </w:r>
      <w:r>
        <w:rPr>
          <w:b/>
        </w:rPr>
        <w:t xml:space="preserve">Widerspruch: </w:t>
      </w:r>
      <w:r>
        <w:t>gemäß Art. 21 DSGVO gegen Verarbeitungen, die auf Art. 6 Abs. 1 lit. f DSGVO beruhen, soweit sich aus der besonderen Situation der betroffenen Person Gründe ergeben.</w:t>
      </w:r>
    </w:p>
    <w:p>
      <w:pPr>
        <w:spacing w:after="40"/>
        <w:ind w:left="283" w:hanging="142"/>
      </w:pPr>
      <w:r>
        <w:t>•</w:t>
        <w:tab/>
      </w:r>
      <w:r>
        <w:rPr>
          <w:b/>
        </w:rPr>
        <w:t xml:space="preserve">Datenübertragbarkeit: </w:t>
      </w:r>
      <w:r>
        <w:t>gemäß Art. 20 DSGVO, soweit die gesetzlichen Voraussetzungen erfüllt sind.</w:t>
      </w:r>
    </w:p>
    <w:p>
      <w:pPr>
        <w:spacing w:after="40"/>
        <w:ind w:left="283" w:hanging="142"/>
      </w:pPr>
      <w:r>
        <w:t>•</w:t>
        <w:tab/>
      </w:r>
      <w:r>
        <w:rPr>
          <w:b/>
        </w:rPr>
        <w:t xml:space="preserve">Beschwerde: </w:t>
      </w:r>
      <w:r>
        <w:t>gemäß Art. 77 DSGVO bei einer zuständigen Datenschutzaufsichtsbehörde.</w:t>
      </w:r>
    </w:p>
    <w:p>
      <w:pPr>
        <w:spacing w:after="100"/>
      </w:pPr>
      <w:r>
        <w:t>Die zuständige Datenschutzaufsichtsbehörde richtet sich grundsätzlich nach dem Sitz der Praxis bzw. dem Bundesland Hessen.</w:t>
      </w:r>
    </w:p>
    <w:p>
      <w:pPr>
        <w:pStyle w:val="Heading1"/>
        <w:spacing w:before="160" w:after="80"/>
      </w:pPr>
      <w:r>
        <w:t>11. Datenschutzkontakt</w:t>
      </w:r>
    </w:p>
    <w:p>
      <w:pPr>
        <w:spacing w:after="100"/>
      </w:pPr>
      <w:r>
        <w:t>Bei Fragen zur Verarbeitung personenbezogener Daten oder zum Datenschutz können sich betroffene Personen an die Praxis wenden:</w:t>
      </w:r>
    </w:p>
    <w:p>
      <w:pPr>
        <w:spacing w:after="100"/>
      </w:pPr>
      <w:r>
        <w:t>Internistische Hausarztpraxis Dr. med. univ. Haidong Teng</w:t>
        <w:br/>
        <w:t>Hanauer Str. 63</w:t>
        <w:br/>
        <w:t>63165 Mühlheim am Main</w:t>
        <w:br/>
        <w:t>Telefon: 06108 71291</w:t>
      </w:r>
    </w:p>
    <w:p>
      <w:pPr>
        <w:spacing w:after="100"/>
      </w:pPr>
      <w:r>
        <w:t>Anfragen zum Datenschutz werden vertraulich behandelt.</w:t>
      </w:r>
    </w:p>
    <w:p>
      <w:pPr>
        <w:pStyle w:val="Heading1"/>
        <w:spacing w:before="160" w:after="80"/>
      </w:pPr>
      <w:r>
        <w:t>12. Stand und Überprüfung</w:t>
      </w:r>
    </w:p>
    <w:p>
      <w:pPr>
        <w:spacing w:after="100"/>
      </w:pPr>
      <w:r>
        <w:t>Stand: V20260519. Diese Information sollte angepasst werden, wenn sich Funktionen, Datenkategorien, Dienstleister, Serverstandort, Speicherfristen oder rechtliche Rahmenbedingungen wesentlich ändern.</w:t>
      </w:r>
    </w:p>
    <w:sectPr w:rsidR="00FC693F" w:rsidRPr="0006063C" w:rsidSect="00034616">
      <w:headerReference w:type="default" r:id="rId9"/>
      <w:footerReference w:type="default" r:id="rId10"/>
      <w:pgSz w:w="12240" w:h="15840"/>
      <w:pgMar w:top="964"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Stand: V20260519 | Termin- und Praxisorganisationssoftware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46464"/>
        <w:sz w:val="16"/>
      </w:rPr>
      <w:t>Internistische Hausarztpraxis Dr. med. univ. Haidong Teng | Patienteninformation Datenschutz</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eastAsia="Aptos"/>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zum Datenschutz - optimierte Fassung</dc:title>
  <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